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54" w:rsidRPr="0060512E" w:rsidRDefault="00311E54" w:rsidP="00311E54">
      <w:pPr>
        <w:ind w:left="540"/>
        <w:jc w:val="center"/>
        <w:rPr>
          <w:rFonts w:ascii="黑体" w:eastAsia="黑体" w:hAnsi="黑体"/>
          <w:b/>
          <w:sz w:val="44"/>
          <w:szCs w:val="44"/>
        </w:rPr>
      </w:pPr>
      <w:r w:rsidRPr="0060512E">
        <w:rPr>
          <w:rFonts w:ascii="黑体" w:eastAsia="黑体" w:hAnsi="黑体" w:hint="eastAsia"/>
          <w:b/>
          <w:sz w:val="44"/>
          <w:szCs w:val="44"/>
        </w:rPr>
        <w:t>委托代征“一税两费”工作培训要点</w:t>
      </w:r>
    </w:p>
    <w:p w:rsidR="00311E54" w:rsidRDefault="00311E54" w:rsidP="00311E54">
      <w:pPr>
        <w:ind w:left="540"/>
        <w:jc w:val="center"/>
        <w:rPr>
          <w:rFonts w:ascii="黑体" w:eastAsia="黑体" w:hAnsi="黑体"/>
          <w:b/>
          <w:sz w:val="32"/>
          <w:szCs w:val="32"/>
        </w:rPr>
      </w:pPr>
      <w:r w:rsidRPr="00311E54">
        <w:rPr>
          <w:rFonts w:ascii="黑体" w:eastAsia="黑体" w:hAnsi="黑体" w:hint="eastAsia"/>
          <w:b/>
          <w:sz w:val="32"/>
          <w:szCs w:val="32"/>
        </w:rPr>
        <w:t>【纳税人</w:t>
      </w:r>
      <w:r>
        <w:rPr>
          <w:rFonts w:ascii="黑体" w:eastAsia="黑体" w:hAnsi="黑体" w:hint="eastAsia"/>
          <w:b/>
          <w:sz w:val="32"/>
          <w:szCs w:val="32"/>
        </w:rPr>
        <w:t>部分</w:t>
      </w:r>
      <w:r w:rsidRPr="00311E54">
        <w:rPr>
          <w:rFonts w:ascii="黑体" w:eastAsia="黑体" w:hAnsi="黑体" w:hint="eastAsia"/>
          <w:b/>
          <w:sz w:val="32"/>
          <w:szCs w:val="32"/>
        </w:rPr>
        <w:t>】</w:t>
      </w:r>
      <w:bookmarkStart w:id="0" w:name="_GoBack"/>
      <w:bookmarkEnd w:id="0"/>
    </w:p>
    <w:p w:rsidR="00311E54" w:rsidRDefault="00311E54" w:rsidP="000118EF">
      <w:pPr>
        <w:ind w:left="540"/>
        <w:rPr>
          <w:rFonts w:ascii="黑体" w:eastAsia="黑体" w:hAnsi="黑体"/>
          <w:b/>
          <w:sz w:val="32"/>
          <w:szCs w:val="32"/>
        </w:rPr>
      </w:pPr>
    </w:p>
    <w:p w:rsidR="00A0639C" w:rsidRPr="001061C4" w:rsidRDefault="00A0639C" w:rsidP="00A0639C">
      <w:pPr>
        <w:ind w:left="1363" w:hanging="720"/>
        <w:rPr>
          <w:rFonts w:ascii="黑体" w:eastAsia="黑体" w:hAnsi="黑体"/>
          <w:b/>
          <w:sz w:val="32"/>
          <w:szCs w:val="32"/>
        </w:rPr>
      </w:pPr>
      <w:r w:rsidRPr="001061C4">
        <w:rPr>
          <w:rFonts w:ascii="黑体" w:eastAsia="黑体" w:hAnsi="黑体" w:hint="eastAsia"/>
          <w:b/>
          <w:sz w:val="32"/>
          <w:szCs w:val="32"/>
        </w:rPr>
        <w:t>一</w:t>
      </w:r>
      <w:r w:rsidRPr="001061C4">
        <w:rPr>
          <w:rFonts w:ascii="黑体" w:eastAsia="黑体" w:hAnsi="黑体"/>
          <w:b/>
          <w:sz w:val="32"/>
          <w:szCs w:val="32"/>
        </w:rPr>
        <w:t>、</w:t>
      </w:r>
      <w:r w:rsidRPr="001061C4">
        <w:rPr>
          <w:rFonts w:ascii="黑体" w:eastAsia="黑体" w:hAnsi="黑体" w:hint="eastAsia"/>
          <w:b/>
          <w:sz w:val="32"/>
          <w:szCs w:val="32"/>
        </w:rPr>
        <w:t>目的和意义</w:t>
      </w:r>
    </w:p>
    <w:p w:rsidR="00A0639C" w:rsidRPr="001061C4" w:rsidRDefault="00A0639C" w:rsidP="00A0639C">
      <w:pPr>
        <w:spacing w:line="580" w:lineRule="exact"/>
        <w:ind w:firstLineChars="200" w:firstLine="656"/>
        <w:jc w:val="left"/>
        <w:rPr>
          <w:rFonts w:ascii="仿宋_GB2312" w:eastAsia="仿宋_GB2312"/>
          <w:spacing w:val="4"/>
          <w:sz w:val="32"/>
          <w:szCs w:val="32"/>
        </w:rPr>
      </w:pPr>
      <w:r w:rsidRPr="001061C4">
        <w:rPr>
          <w:rFonts w:ascii="仿宋_GB2312" w:eastAsia="仿宋_GB2312" w:hint="eastAsia"/>
          <w:spacing w:val="4"/>
          <w:sz w:val="32"/>
          <w:szCs w:val="32"/>
        </w:rPr>
        <w:t>为贯彻落实党中央、国务院重要决策部署，推进税制改革各项措施顺利实施，落实市委、市政府和国家税务总局工作要求，加快推进京津冀一体化发展，实现首都战略功能调整，深入开展群众路线教育实践活动和“便民办税春风行动”，提高服务效率，减轻办税负担，服务改革大局的创新与实践，北京市地税局定于2015年1月1日起委托北京市国税局委托代征增值税、消费税纳税人城建税、教育费附加和地方教育附加。</w:t>
      </w:r>
    </w:p>
    <w:p w:rsidR="000118EF" w:rsidRPr="000118EF" w:rsidRDefault="00A0639C" w:rsidP="000118EF">
      <w:pPr>
        <w:ind w:left="5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0118EF">
        <w:rPr>
          <w:rFonts w:ascii="黑体" w:eastAsia="黑体" w:hAnsi="黑体"/>
          <w:b/>
          <w:sz w:val="32"/>
          <w:szCs w:val="32"/>
        </w:rPr>
        <w:t>、</w:t>
      </w:r>
      <w:r w:rsidR="000118EF" w:rsidRPr="000118EF">
        <w:rPr>
          <w:rFonts w:ascii="黑体" w:eastAsia="黑体" w:hAnsi="黑体" w:hint="eastAsia"/>
          <w:b/>
          <w:sz w:val="32"/>
          <w:szCs w:val="32"/>
        </w:rPr>
        <w:t>具体业务</w:t>
      </w:r>
    </w:p>
    <w:p w:rsidR="000118EF" w:rsidRPr="00037A77" w:rsidRDefault="000118EF" w:rsidP="000118EF">
      <w:pPr>
        <w:ind w:left="540"/>
        <w:rPr>
          <w:rFonts w:ascii="仿宋_GB2312" w:eastAsia="仿宋_GB2312"/>
          <w:b/>
          <w:sz w:val="28"/>
          <w:szCs w:val="28"/>
        </w:rPr>
      </w:pPr>
      <w:r w:rsidRPr="00037A77">
        <w:rPr>
          <w:rFonts w:ascii="仿宋_GB2312" w:eastAsia="仿宋_GB2312" w:hint="eastAsia"/>
          <w:b/>
          <w:sz w:val="28"/>
          <w:szCs w:val="28"/>
        </w:rPr>
        <w:t>（一）业务流程</w:t>
      </w:r>
    </w:p>
    <w:p w:rsidR="00A0639C" w:rsidRDefault="000118EF" w:rsidP="00043674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1.纳税人在国税网上申报增值税等正税成功后，</w:t>
      </w:r>
      <w:r w:rsidR="00A0639C">
        <w:rPr>
          <w:rFonts w:ascii="仿宋_GB2312" w:eastAsia="仿宋_GB2312" w:hint="eastAsia"/>
          <w:sz w:val="28"/>
          <w:szCs w:val="28"/>
        </w:rPr>
        <w:t>系统自动生成</w:t>
      </w:r>
      <w:r>
        <w:rPr>
          <w:rFonts w:ascii="仿宋_GB2312" w:eastAsia="仿宋_GB2312" w:hint="eastAsia"/>
          <w:sz w:val="28"/>
          <w:szCs w:val="28"/>
        </w:rPr>
        <w:t>《</w:t>
      </w:r>
      <w:r w:rsidR="00A0639C">
        <w:rPr>
          <w:rFonts w:ascii="仿宋_GB2312" w:eastAsia="仿宋_GB2312" w:hint="eastAsia"/>
          <w:sz w:val="28"/>
          <w:szCs w:val="28"/>
        </w:rPr>
        <w:t>城建税、教育费附加、地方教育附加税（费）申报表》（附后），同时纳税人填入地税计算机代码。</w:t>
      </w:r>
    </w:p>
    <w:p w:rsidR="000118EF" w:rsidRPr="00B35EF8" w:rsidRDefault="00A0639C" w:rsidP="00043674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</w:t>
      </w:r>
      <w:r w:rsidR="000118EF" w:rsidRPr="00B35EF8">
        <w:rPr>
          <w:rFonts w:ascii="仿宋_GB2312" w:eastAsia="仿宋_GB2312" w:hint="eastAsia"/>
          <w:sz w:val="28"/>
          <w:szCs w:val="28"/>
        </w:rPr>
        <w:t>纳税人在国税系统选择“银行端查询缴税”还是“网上申报实时缴税”。为使纳税人方便选择，页面可展示为“如您与地税局签订《网上申报实时缴税协议书》，请选择点击“网上申报实时缴税”；否则请选择点击“银行端查询缴税”。</w:t>
      </w:r>
    </w:p>
    <w:p w:rsidR="000118EF" w:rsidRPr="00B35EF8" w:rsidRDefault="00A0639C" w:rsidP="000118EF">
      <w:pPr>
        <w:ind w:firstLine="564"/>
        <w:rPr>
          <w:rFonts w:ascii="仿宋_GB2312" w:eastAsia="仿宋_GB2312"/>
          <w:sz w:val="28"/>
          <w:szCs w:val="28"/>
        </w:rPr>
      </w:pPr>
      <w:r w:rsidRPr="00B35EF8">
        <w:rPr>
          <w:rFonts w:ascii="仿宋_GB2312" w:eastAsia="仿宋_GB2312"/>
          <w:sz w:val="28"/>
          <w:szCs w:val="28"/>
        </w:rPr>
        <w:t>3</w:t>
      </w:r>
      <w:r w:rsidR="000118EF" w:rsidRPr="00B35EF8">
        <w:rPr>
          <w:rFonts w:ascii="仿宋_GB2312" w:eastAsia="仿宋_GB2312" w:hint="eastAsia"/>
          <w:sz w:val="28"/>
          <w:szCs w:val="28"/>
        </w:rPr>
        <w:t>.如纳税人点击选择“银行端查询缴税”，则显示和打印地税版《电子缴库专用缴款书》（附后）；如纳税人点击选择“网上申报实时</w:t>
      </w:r>
      <w:r w:rsidR="000118EF" w:rsidRPr="00B35EF8">
        <w:rPr>
          <w:rFonts w:ascii="仿宋_GB2312" w:eastAsia="仿宋_GB2312" w:hint="eastAsia"/>
          <w:sz w:val="28"/>
          <w:szCs w:val="28"/>
        </w:rPr>
        <w:lastRenderedPageBreak/>
        <w:t>缴税”，则连接地税系统登录页面。纳税人使用数字证书登录，直接进入“国税代征网上申报实时缴税”模式，自动带出待缴的税收缴款书信息，点击划款，向财税库行联网系统发送扣款指令，完成缴税。</w:t>
      </w:r>
    </w:p>
    <w:p w:rsidR="000118EF" w:rsidRPr="00B35EF8" w:rsidRDefault="000118EF" w:rsidP="000118EF">
      <w:pPr>
        <w:ind w:left="540"/>
        <w:rPr>
          <w:rFonts w:ascii="仿宋_GB2312" w:eastAsia="仿宋_GB2312"/>
          <w:sz w:val="28"/>
          <w:szCs w:val="28"/>
        </w:rPr>
      </w:pPr>
      <w:r w:rsidRPr="00B35EF8">
        <w:rPr>
          <w:rFonts w:ascii="仿宋_GB2312" w:eastAsia="仿宋_GB2312" w:hint="eastAsia"/>
          <w:sz w:val="28"/>
          <w:szCs w:val="28"/>
        </w:rPr>
        <w:t>（二）其他</w:t>
      </w:r>
      <w:r w:rsidR="00A0639C" w:rsidRPr="00B35EF8">
        <w:rPr>
          <w:rFonts w:ascii="仿宋_GB2312" w:eastAsia="仿宋_GB2312" w:hint="eastAsia"/>
          <w:sz w:val="28"/>
          <w:szCs w:val="28"/>
        </w:rPr>
        <w:t>操作</w:t>
      </w:r>
    </w:p>
    <w:p w:rsidR="000118EF" w:rsidRPr="00B35EF8" w:rsidRDefault="000118EF" w:rsidP="000118EF">
      <w:pPr>
        <w:ind w:firstLine="564"/>
        <w:rPr>
          <w:rFonts w:ascii="仿宋_GB2312" w:eastAsia="仿宋_GB2312"/>
          <w:sz w:val="28"/>
          <w:szCs w:val="28"/>
        </w:rPr>
      </w:pPr>
      <w:r w:rsidRPr="00B35EF8">
        <w:rPr>
          <w:rFonts w:ascii="仿宋_GB2312" w:eastAsia="仿宋_GB2312" w:hint="eastAsia"/>
          <w:sz w:val="28"/>
          <w:szCs w:val="28"/>
        </w:rPr>
        <w:t>1.对纳税人选择“银行端查询缴税”、“网上申报实时缴税”错误的处理方式：一是纳税人在地税局为“银行端查询缴税”用户，但选择了“网上申报实时缴税”，则不进入地税系统数字证书登录页面，而进入地税系统“银行端查询缴税”界面，打印《电子缴库专用缴款书》；二是纳税人在地税局为“网上申报实时缴税”用户，但选择了“银行端查询缴税”，则该笔申报不再实行实时缴税，而是进入“银行端查询缴税”，打印《电子缴库专用缴款书》。</w:t>
      </w:r>
    </w:p>
    <w:p w:rsidR="000118EF" w:rsidRDefault="000118EF" w:rsidP="00A0639C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2.对异常情况的处理：对国税网报系统将信息自动发送地税系统</w:t>
      </w:r>
    </w:p>
    <w:p w:rsidR="000118EF" w:rsidRDefault="000118EF" w:rsidP="000118E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后，超过三秒未收到地税系统确认接收信息的，国税网报系统应提示纳税人“由于系统故障，请您按原方式登录地税局网上综合申报系统进行纳税申报”。</w:t>
      </w:r>
    </w:p>
    <w:p w:rsidR="000118EF" w:rsidRPr="009F4C9C" w:rsidRDefault="00A0639C" w:rsidP="000118EF">
      <w:pPr>
        <w:ind w:left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0118EF">
        <w:rPr>
          <w:rFonts w:ascii="仿宋_GB2312" w:eastAsia="仿宋_GB2312" w:hint="eastAsia"/>
          <w:sz w:val="28"/>
          <w:szCs w:val="28"/>
        </w:rPr>
        <w:t>.</w:t>
      </w:r>
      <w:r w:rsidR="000118EF" w:rsidRPr="009F4C9C">
        <w:rPr>
          <w:rFonts w:ascii="仿宋_GB2312" w:eastAsia="仿宋_GB2312" w:hint="eastAsia"/>
          <w:sz w:val="28"/>
          <w:szCs w:val="28"/>
        </w:rPr>
        <w:t>对于一张税收缴款书中各税费种税款和滞纳金之和小于一元</w:t>
      </w:r>
    </w:p>
    <w:p w:rsidR="000118EF" w:rsidRPr="00D34BCC" w:rsidRDefault="000118EF" w:rsidP="000118EF">
      <w:pPr>
        <w:rPr>
          <w:rFonts w:ascii="仿宋_GB2312" w:eastAsia="仿宋_GB2312"/>
          <w:sz w:val="28"/>
          <w:szCs w:val="28"/>
        </w:rPr>
      </w:pPr>
      <w:r w:rsidRPr="009F4C9C">
        <w:rPr>
          <w:rFonts w:ascii="仿宋_GB2312" w:eastAsia="仿宋_GB2312" w:hint="eastAsia"/>
          <w:sz w:val="28"/>
          <w:szCs w:val="28"/>
        </w:rPr>
        <w:t>的，</w:t>
      </w:r>
      <w:r w:rsidR="00A0639C">
        <w:rPr>
          <w:rFonts w:ascii="仿宋_GB2312" w:eastAsia="仿宋_GB2312" w:hint="eastAsia"/>
          <w:sz w:val="28"/>
          <w:szCs w:val="28"/>
        </w:rPr>
        <w:t xml:space="preserve"> “银行端查询缴税”的纳税人，国税网报系统</w:t>
      </w:r>
      <w:r w:rsidRPr="009F4C9C">
        <w:rPr>
          <w:rFonts w:ascii="仿宋_GB2312" w:eastAsia="仿宋_GB2312" w:hint="eastAsia"/>
          <w:sz w:val="28"/>
          <w:szCs w:val="28"/>
        </w:rPr>
        <w:t>提示“根据国家税务总局2012年25号公告的规定，不予征收”，并不开具电子缴库专用缴款书。</w:t>
      </w:r>
    </w:p>
    <w:p w:rsidR="00A0639C" w:rsidRDefault="00A0639C" w:rsidP="00A0639C">
      <w:pPr>
        <w:ind w:left="1363" w:hanging="72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纳税人在国税局的操作界面</w:t>
      </w:r>
    </w:p>
    <w:p w:rsidR="00A0639C" w:rsidRDefault="00A0639C" w:rsidP="00A0639C">
      <w:pPr>
        <w:spacing w:line="360" w:lineRule="auto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（一）登陆界面</w:t>
      </w:r>
      <w:r w:rsidR="007B5F94">
        <w:rPr>
          <w:rFonts w:ascii="仿宋_GB2312" w:eastAsia="仿宋_GB2312" w:hint="eastAsia"/>
          <w:color w:val="000000"/>
          <w:spacing w:val="4"/>
          <w:sz w:val="32"/>
          <w:szCs w:val="32"/>
        </w:rPr>
        <w:t>(国税</w:t>
      </w:r>
      <w:r w:rsidR="007B5F94">
        <w:rPr>
          <w:rFonts w:ascii="仿宋_GB2312" w:eastAsia="仿宋_GB2312"/>
          <w:color w:val="000000"/>
          <w:spacing w:val="4"/>
          <w:sz w:val="32"/>
          <w:szCs w:val="32"/>
        </w:rPr>
        <w:t>系统正在开发</w:t>
      </w:r>
      <w:r w:rsidR="007B5F94">
        <w:rPr>
          <w:rFonts w:ascii="仿宋_GB2312" w:eastAsia="仿宋_GB2312" w:hint="eastAsia"/>
          <w:color w:val="000000"/>
          <w:spacing w:val="4"/>
          <w:sz w:val="32"/>
          <w:szCs w:val="32"/>
        </w:rPr>
        <w:t>)</w:t>
      </w:r>
    </w:p>
    <w:p w:rsidR="00A0639C" w:rsidRDefault="00A0639C" w:rsidP="00A0639C">
      <w:pPr>
        <w:spacing w:line="360" w:lineRule="auto"/>
        <w:ind w:firstLineChars="200" w:firstLine="656"/>
        <w:rPr>
          <w:rFonts w:ascii="仿宋_GB2312" w:eastAsia="仿宋_GB2312" w:hint="eastAsia"/>
          <w:color w:val="000000"/>
          <w:spacing w:val="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（二）申报界面</w:t>
      </w:r>
      <w:r w:rsidR="007B5F94">
        <w:rPr>
          <w:rFonts w:ascii="仿宋_GB2312" w:eastAsia="仿宋_GB2312" w:hint="eastAsia"/>
          <w:color w:val="000000"/>
          <w:spacing w:val="4"/>
          <w:sz w:val="32"/>
          <w:szCs w:val="32"/>
        </w:rPr>
        <w:t>（国税</w:t>
      </w:r>
      <w:r w:rsidR="007B5F94">
        <w:rPr>
          <w:rFonts w:ascii="仿宋_GB2312" w:eastAsia="仿宋_GB2312"/>
          <w:color w:val="000000"/>
          <w:spacing w:val="4"/>
          <w:sz w:val="32"/>
          <w:szCs w:val="32"/>
        </w:rPr>
        <w:t>系统</w:t>
      </w:r>
      <w:r w:rsidR="007B5F94">
        <w:rPr>
          <w:rFonts w:ascii="仿宋_GB2312" w:eastAsia="仿宋_GB2312" w:hint="eastAsia"/>
          <w:color w:val="000000"/>
          <w:spacing w:val="4"/>
          <w:sz w:val="32"/>
          <w:szCs w:val="32"/>
        </w:rPr>
        <w:t>正在</w:t>
      </w:r>
      <w:r w:rsidR="007B5F94">
        <w:rPr>
          <w:rFonts w:ascii="仿宋_GB2312" w:eastAsia="仿宋_GB2312"/>
          <w:color w:val="000000"/>
          <w:spacing w:val="4"/>
          <w:sz w:val="32"/>
          <w:szCs w:val="32"/>
        </w:rPr>
        <w:t>开发）</w:t>
      </w:r>
    </w:p>
    <w:p w:rsidR="00A0639C" w:rsidRDefault="00A0639C" w:rsidP="00A0639C">
      <w:pPr>
        <w:spacing w:line="360" w:lineRule="auto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"/>
          <w:sz w:val="32"/>
          <w:szCs w:val="32"/>
        </w:rPr>
        <w:lastRenderedPageBreak/>
        <w:t>（三）“城建税和教育费附加明细申报表”填报要求</w:t>
      </w:r>
    </w:p>
    <w:p w:rsidR="00C067CC" w:rsidRDefault="00A0639C" w:rsidP="00C067CC">
      <w:pPr>
        <w:spacing w:line="360" w:lineRule="auto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纳税人使用国税系统申</w:t>
      </w:r>
      <w:r w:rsidR="00C067CC">
        <w:rPr>
          <w:rFonts w:ascii="仿宋_GB2312" w:eastAsia="仿宋_GB2312" w:hint="eastAsia"/>
          <w:color w:val="000000"/>
          <w:spacing w:val="4"/>
          <w:sz w:val="32"/>
          <w:szCs w:val="32"/>
        </w:rPr>
        <w:t>报时，需要填报“城建税和附加的明细申报表”（此栏目为增设内容） 。填写</w:t>
      </w:r>
      <w:r w:rsidR="00C067CC">
        <w:rPr>
          <w:rFonts w:ascii="仿宋_GB2312" w:eastAsia="仿宋_GB2312"/>
          <w:color w:val="000000"/>
          <w:spacing w:val="4"/>
          <w:sz w:val="32"/>
          <w:szCs w:val="32"/>
        </w:rPr>
        <w:t>要求如下：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="00A0639C" w:rsidRPr="00BC149D">
        <w:rPr>
          <w:rFonts w:ascii="仿宋_GB2312" w:eastAsia="仿宋_GB2312" w:hint="eastAsia"/>
          <w:sz w:val="28"/>
          <w:szCs w:val="28"/>
        </w:rPr>
        <w:t>计算机代码（地税）：由八位数字和字母组成，须纳税人填写。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="00A0639C" w:rsidRPr="00BC149D">
        <w:rPr>
          <w:rFonts w:ascii="仿宋_GB2312" w:eastAsia="仿宋_GB2312" w:hint="eastAsia"/>
          <w:sz w:val="28"/>
          <w:szCs w:val="28"/>
        </w:rPr>
        <w:t>对于正税和“免抵税额”均为零的情形，以下数据均自动填0，减免性质代码一栏默认为“无”。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="00A0639C" w:rsidRPr="00BC149D">
        <w:rPr>
          <w:rFonts w:ascii="仿宋_GB2312" w:eastAsia="仿宋_GB2312" w:hint="eastAsia"/>
          <w:sz w:val="28"/>
          <w:szCs w:val="28"/>
        </w:rPr>
        <w:t>计税（费）依据：为纳税人本期实际缴纳的“一般增值税”、“免抵税额”、“消费税”税额，系统自动带出。合计：为一般增值税”、“免抵税额”、“消费税”的合计数。系统自动计算带出。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="00A0639C" w:rsidRPr="00BC149D">
        <w:rPr>
          <w:rFonts w:ascii="仿宋_GB2312" w:eastAsia="仿宋_GB2312" w:hint="eastAsia"/>
          <w:sz w:val="28"/>
          <w:szCs w:val="28"/>
        </w:rPr>
        <w:t>本期应纳税（费）额：等于计税（费）依据的“合计”金额乘以“税率（征收率）”，由系统自动计算带出结果，小数点后四舍五入保留两位。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A0639C" w:rsidRPr="00BC149D">
        <w:rPr>
          <w:rFonts w:ascii="仿宋_GB2312" w:eastAsia="仿宋_GB2312" w:hint="eastAsia"/>
          <w:sz w:val="28"/>
          <w:szCs w:val="28"/>
        </w:rPr>
        <w:t>减免性质代码：。纳税人通过下拉菜单选择相应的减免性质代码。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 w:rsidR="00A0639C" w:rsidRPr="00BC149D">
        <w:rPr>
          <w:rFonts w:ascii="仿宋_GB2312" w:eastAsia="仿宋_GB2312" w:hint="eastAsia"/>
          <w:sz w:val="28"/>
          <w:szCs w:val="28"/>
        </w:rPr>
        <w:t>减免额：若“减免性质代码”选择“无”，则“减免额”自动填入0,；否则，减免额应由纳税人录入小于或等于本期应纳税（费）额的正数。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 w:rsidR="00A0639C" w:rsidRPr="00BC149D">
        <w:rPr>
          <w:rFonts w:ascii="仿宋_GB2312" w:eastAsia="仿宋_GB2312" w:hint="eastAsia"/>
          <w:sz w:val="28"/>
          <w:szCs w:val="28"/>
        </w:rPr>
        <w:t>本期已缴税（费）额：纳税人录入，小数点后保留两位。</w:t>
      </w:r>
    </w:p>
    <w:p w:rsidR="00BC149D" w:rsidRPr="00BC149D" w:rsidRDefault="00BC149D" w:rsidP="00BC14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 w:rsidR="00A0639C" w:rsidRPr="00BC149D">
        <w:rPr>
          <w:rFonts w:ascii="仿宋_GB2312" w:eastAsia="仿宋_GB2312" w:hint="eastAsia"/>
          <w:sz w:val="28"/>
          <w:szCs w:val="28"/>
        </w:rPr>
        <w:t>本期应补（退）税（费）额：等于“本期应纳税（费）额-减免额-本期已缴税（费）额”，由系统自动计算带出结果，小数点后四舍五入保留两位。</w:t>
      </w:r>
    </w:p>
    <w:p w:rsidR="008B2F35" w:rsidRPr="00A0639C" w:rsidRDefault="00BC149D" w:rsidP="00BC149D">
      <w:pPr>
        <w:spacing w:line="360" w:lineRule="auto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9.</w:t>
      </w:r>
      <w:r w:rsidR="00A0639C" w:rsidRPr="00BC149D">
        <w:rPr>
          <w:rFonts w:ascii="仿宋_GB2312" w:eastAsia="仿宋_GB2312" w:hint="eastAsia"/>
          <w:sz w:val="28"/>
          <w:szCs w:val="28"/>
        </w:rPr>
        <w:t>合计：系统自动计算带出结果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8B2F35" w:rsidRPr="00A0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1C" w:rsidRDefault="00F6481C" w:rsidP="006E4C1B">
      <w:r>
        <w:separator/>
      </w:r>
    </w:p>
  </w:endnote>
  <w:endnote w:type="continuationSeparator" w:id="0">
    <w:p w:rsidR="00F6481C" w:rsidRDefault="00F6481C" w:rsidP="006E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1C" w:rsidRDefault="00F6481C" w:rsidP="006E4C1B">
      <w:r>
        <w:separator/>
      </w:r>
    </w:p>
  </w:footnote>
  <w:footnote w:type="continuationSeparator" w:id="0">
    <w:p w:rsidR="00F6481C" w:rsidRDefault="00F6481C" w:rsidP="006E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61B6E"/>
    <w:multiLevelType w:val="multilevel"/>
    <w:tmpl w:val="094CFFC2"/>
    <w:lvl w:ilvl="0">
      <w:start w:val="1"/>
      <w:numFmt w:val="chineseCountingThousand"/>
      <w:lvlText w:val="%1、"/>
      <w:lvlJc w:val="left"/>
      <w:pPr>
        <w:tabs>
          <w:tab w:val="num" w:pos="960"/>
        </w:tabs>
        <w:ind w:left="960" w:hanging="420"/>
      </w:pPr>
      <w:rPr>
        <w:rFonts w:hint="eastAsia"/>
        <w:lang w:val="en-US"/>
      </w:rPr>
    </w:lvl>
    <w:lvl w:ilvl="1">
      <w:start w:val="1"/>
      <w:numFmt w:val="decimal"/>
      <w:lvlText w:val="（%2）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2">
      <w:start w:val="1"/>
      <w:numFmt w:val="japaneseCounting"/>
      <w:lvlText w:val="（%3）"/>
      <w:lvlJc w:val="left"/>
      <w:pPr>
        <w:tabs>
          <w:tab w:val="num" w:pos="2655"/>
        </w:tabs>
        <w:ind w:left="2655" w:hanging="855"/>
      </w:pPr>
      <w:rPr>
        <w:rFonts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">
    <w:nsid w:val="61222653"/>
    <w:multiLevelType w:val="hybridMultilevel"/>
    <w:tmpl w:val="7F0C8BFC"/>
    <w:lvl w:ilvl="0" w:tplc="28ACBB36">
      <w:start w:val="1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5D91515"/>
    <w:multiLevelType w:val="hybridMultilevel"/>
    <w:tmpl w:val="7EFC2A0A"/>
    <w:lvl w:ilvl="0" w:tplc="664E45F0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A83F44"/>
    <w:multiLevelType w:val="hybridMultilevel"/>
    <w:tmpl w:val="7B3E60FC"/>
    <w:lvl w:ilvl="0" w:tplc="05A4A6F4">
      <w:start w:val="1"/>
      <w:numFmt w:val="decimal"/>
      <w:lvlText w:val="%1、"/>
      <w:lvlJc w:val="left"/>
      <w:pPr>
        <w:ind w:left="1376" w:hanging="72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ind w:left="4436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99"/>
    <w:rsid w:val="000118EF"/>
    <w:rsid w:val="00043674"/>
    <w:rsid w:val="002D004C"/>
    <w:rsid w:val="00311E54"/>
    <w:rsid w:val="0060512E"/>
    <w:rsid w:val="006E4C1B"/>
    <w:rsid w:val="007B5F94"/>
    <w:rsid w:val="008B2F35"/>
    <w:rsid w:val="008D6685"/>
    <w:rsid w:val="00925C74"/>
    <w:rsid w:val="00A0639C"/>
    <w:rsid w:val="00B35EF8"/>
    <w:rsid w:val="00BC149D"/>
    <w:rsid w:val="00C067CC"/>
    <w:rsid w:val="00C53483"/>
    <w:rsid w:val="00F41E27"/>
    <w:rsid w:val="00F53399"/>
    <w:rsid w:val="00F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A8DCA-57C3-4A16-8164-FB1AE33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C1B"/>
    <w:rPr>
      <w:sz w:val="18"/>
      <w:szCs w:val="18"/>
    </w:rPr>
  </w:style>
  <w:style w:type="paragraph" w:styleId="a5">
    <w:name w:val="List Paragraph"/>
    <w:basedOn w:val="a"/>
    <w:uiPriority w:val="34"/>
    <w:qFormat/>
    <w:rsid w:val="00BC14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刘全成</dc:creator>
  <cp:keywords/>
  <dc:description/>
  <cp:lastModifiedBy>刘全成</cp:lastModifiedBy>
  <cp:revision>11</cp:revision>
  <dcterms:created xsi:type="dcterms:W3CDTF">2014-11-28T03:36:00Z</dcterms:created>
  <dcterms:modified xsi:type="dcterms:W3CDTF">2014-12-04T07:22:00Z</dcterms:modified>
</cp:coreProperties>
</file>