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338" w:rsidRPr="00BA6552" w:rsidRDefault="00497338" w:rsidP="00497338">
      <w:pPr>
        <w:jc w:val="center"/>
        <w:rPr>
          <w:rFonts w:ascii="宋体" w:hAnsi="宋体" w:hint="eastAsia"/>
          <w:b/>
          <w:sz w:val="44"/>
          <w:szCs w:val="44"/>
        </w:rPr>
      </w:pPr>
      <w:r w:rsidRPr="00BA6552">
        <w:rPr>
          <w:rFonts w:ascii="宋体" w:hAnsi="宋体" w:hint="eastAsia"/>
          <w:b/>
          <w:sz w:val="44"/>
          <w:szCs w:val="44"/>
        </w:rPr>
        <w:t>科技部关于发布国家重点研发计划“主动健康和老龄化科技应对”重点专项2021年度项目申报指南的通知</w:t>
      </w:r>
    </w:p>
    <w:p w:rsidR="00497338" w:rsidRPr="00BA6552" w:rsidRDefault="00497338" w:rsidP="00497338">
      <w:pPr>
        <w:jc w:val="center"/>
        <w:rPr>
          <w:rFonts w:ascii="仿宋_GB2312" w:eastAsia="仿宋_GB2312" w:hint="eastAsia"/>
          <w:sz w:val="32"/>
          <w:szCs w:val="32"/>
        </w:rPr>
      </w:pPr>
      <w:r w:rsidRPr="00BA6552">
        <w:rPr>
          <w:rFonts w:ascii="仿宋_GB2312" w:eastAsia="仿宋_GB2312" w:hint="eastAsia"/>
          <w:sz w:val="32"/>
          <w:szCs w:val="32"/>
        </w:rPr>
        <w:t>国科发资〔2020〕242号</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各省、自治区、直辖市及计划单列市科技厅（委、局），新疆生产建设兵团科技局，国务院各有关部门科技主管司局，各有关单位：</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根据国务院印发的《关于深化中央财政科技计划（专项、基金等）管理改革的方案》（国发〔2014〕64号）的总体部署，按照国家重点研发计划组织管理的相关要求，现将“主动健康和老龄化科技应对”重点专项2021年度项目申报指南予以公布。请根据指南要求组织项目申报工作。有关事项通知如下。</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一、项目组织申报工作流程</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2. 项目的组织实施应整合集成全国相关领域的优势创新团队，聚焦研发问题，强化基础研究、共性关键技术研发和典型应用示范各项任务间的统筹衔接，集中力量，联合攻</w:t>
      </w:r>
      <w:r w:rsidRPr="00BA6552">
        <w:rPr>
          <w:rFonts w:ascii="仿宋_GB2312" w:eastAsia="仿宋_GB2312" w:hint="eastAsia"/>
          <w:sz w:val="32"/>
          <w:szCs w:val="32"/>
        </w:rPr>
        <w:lastRenderedPageBreak/>
        <w:t>关。</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3. 国家重点研发计划项目申报评审采取填写预申报书、正式申报书两步进行，具体工作流程如下。</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项目申报单位根据指南相关申报要求，通过国家科技管理信息系统填写并提交3000字左右的项目预申报书，详细说明申报项目的目标和指标，简要说明创新思路、技术路线和研究基础。从指南发布日到预申报书受理截止日不少于50天。</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要求，加强对申报材料审核把关，杜绝夸大不实，甚至弄虚作假。</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——各推荐单位加强对所推荐的项目申报材料审核把关，按时将推荐项目通过国家科技管理信息系统统一报送。</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——专业机构受理项目预申报。为确保合理的竞争度，对于非定向申报的单个指南方向，若申报团队数量不多于拟支持的项目数量，该指南方向不启动后续项目评审立项程序，择期重新研究发布指南。</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——专业机构组织形式审查，并根据申报情况开展首轮评审工作。首轮评审不需要项目负责人进行答辩。根据专家</w:t>
      </w:r>
      <w:r w:rsidRPr="00BA6552">
        <w:rPr>
          <w:rFonts w:ascii="仿宋_GB2312" w:eastAsia="仿宋_GB2312" w:hint="eastAsia"/>
          <w:sz w:val="32"/>
          <w:szCs w:val="32"/>
        </w:rPr>
        <w:lastRenderedPageBreak/>
        <w:t>的评审结果，遴选出3~4倍于拟立项数量的申报项目，进入答辩评审。对于未进入答辩评审的申报项目，及时将评审结果反馈项目申报单位和负责人。</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——申报单位在接到专业机构关于进入答辩评审的通知后，通过国家科技管理信息系统填写并提交项目正式申报书。正式申报书受理时间为30天。</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二、组织申报的推荐单位</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1. 国务院有关部门科技主管司局；</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2. 各省、自治区、直辖市、计划单列市及新疆生产建设兵团科技主管部门；</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3. 原工业部门转制成立的行业协会；</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4. 纳入科技部试点范围并且评估结果为A类的产业技术创新战略联盟，以及纳入科技部、财政部开展的科技服务业创新发展行业试点联盟。</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各推荐单位应在本单位职能和业务范围内推荐，并对所</w:t>
      </w:r>
      <w:r w:rsidRPr="00BA6552">
        <w:rPr>
          <w:rFonts w:ascii="仿宋_GB2312" w:eastAsia="仿宋_GB2312" w:hint="eastAsia"/>
          <w:sz w:val="32"/>
          <w:szCs w:val="32"/>
        </w:rPr>
        <w:lastRenderedPageBreak/>
        <w:t>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三、申报资格要求</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1. 项目牵头申报单位和参与单位应为中国大陆境内注册的科研院所、高等学校和企业等，具有独立法人资格，注册时间为2019年8月31日前，有较强的科技研发能力和条件，运行管理规范。国家机关不得牵头或参与申报。</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项目牵头申报单位、项目参与单位以及项目团队成员诚信状况良好，无在惩戒执行期内的科研严重失信行为记录和相关社会领域信用“黑名单”记录。</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申报单位同一个项目只能通过单个推荐单位申报，不得多头申报和重复申报。</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2. 项目（课题）负责人须具有高级职称或博士学位，1960年1月1日以后出生，每年用于项目的工作时间不得少于6个月。</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3. 项目（课题）负责人原则上应为该项目（课题）主体研究思路的提出者和实际主持研究的科技人员。中央和地方各级国家机关的公务人员（包括行使科技计划管理职能的其他人员）不得申报项目（课题）。</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lastRenderedPageBreak/>
        <w:t xml:space="preserve">    4. 项目（课题）负责人限申报1个项目（课题）；国家科技重大专项、国家重点研发计划、科技创新2030—重大项目的在研项目（含任务或课题）负责人不得牵头申报项目（课题）。国家重点研发计划、科技创新2030—重大项目的在研项目负责人（不含任务或课题负责人）也不得参与申报项目（课题）。</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项目（课题）负责人、项目骨干的申报项目（课题）和国家科技重大专项、国家重点研发计划、科技创新2030—重大项目在研项目（课题）总数不得超过2个；国家科技重大专项、国家重点研发计划、科技创新2030—重大项目在研项目（含任务或课题）负责人不得因申报国家重点研发计划项目（课题）而退出目前承担的项目（含任务或课题）。国家科技重大专项、国家重点研发计划、科技创新2030—重大项目的在研项目（含任务或课题）负责人和项目骨干退出项目研发团队后，在原项目执行期内原则上不得牵头或参与申报新的国家重点研发计划项目。</w:t>
      </w:r>
      <w:r w:rsidRPr="00BA6552">
        <w:rPr>
          <w:rFonts w:ascii="仿宋_GB2312" w:eastAsia="仿宋_GB2312" w:hint="eastAsia"/>
          <w:sz w:val="32"/>
          <w:szCs w:val="32"/>
        </w:rPr>
        <w:cr/>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计划任务书执行期（包括延期后的执行期）到2020年12月31日之前的在研项目（含任务或课题）不在限项范围内。</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5. 特邀咨评委委员不能申报项目（课题）；参与重点专项实施方案或本年度项目指南编制的专家，不能申报该重点</w:t>
      </w:r>
      <w:r w:rsidRPr="00BA6552">
        <w:rPr>
          <w:rFonts w:ascii="仿宋_GB2312" w:eastAsia="仿宋_GB2312" w:hint="eastAsia"/>
          <w:sz w:val="32"/>
          <w:szCs w:val="32"/>
        </w:rPr>
        <w:lastRenderedPageBreak/>
        <w:t>专项项目（课题）。</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6. 受聘于内地单位的外籍科学家及港、澳、台地区科学家可作为重点专项的项目（课题）负责人，全职受聘人员须由内地聘用单位提供全职聘用的有效材料，非全职受聘人员须由双方单位同时提供聘用的有效材料，并作为项目预申报材料一并提交。</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7. 申报项目受理后，原则上不能更改申报单位和负责人。</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8. 项目的具体申报要求，详见重点专项的申报指南。</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各申报单位在正式提交项目申报书前可利用国家科技管理信息系统公共服务平台（http://service.most.gov.cn）查询相关科研人员承担国家科技重大专项、国家重点研发计划、科技创新2030—重大项目在研项目（含任务或课题）情况，避免重复申报。</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四、具体申报方式</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1. 网上填报。本次申报实行无纸化申请，请各申报单位严格遵循国家、地方各项疫情防控要求，创新工作方法，充分运用视频会议、线上办公平台等信息化手段组建研发团队，减少人员聚集，通过国家科技管理信息系统公共服务平台进行网上填报。项目管理专业机构将以网上填报的申报书作为后续形式审查、项目评审的依据。申报材料中所需的附件材料，全部以电子扫描件上传。确因疫情影响暂时无法提</w:t>
      </w:r>
      <w:r w:rsidRPr="00BA6552">
        <w:rPr>
          <w:rFonts w:ascii="仿宋_GB2312" w:eastAsia="仿宋_GB2312" w:hint="eastAsia"/>
          <w:sz w:val="32"/>
          <w:szCs w:val="32"/>
        </w:rPr>
        <w:lastRenderedPageBreak/>
        <w:t>供的，请上传依托单位出具的说明材料扫描件，项目管理专业机构将根据情况通知补交。</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项目申报单位网上填报预申报书的受理时间为：2020年9月25日8:00至11月16日16:00。进入答辩评审环节的申报项目，由申报单位按要求填报正式申报书，并通过国家科技管理信息系统提交，具体时间和有关要求另行通知。</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2. 组织推荐。请各推荐单位于2020年11月20日16:00前通过国家科技管理信息系统公共服务平台逐项确认推荐项目，并将加盖推荐单位公章的推荐函以电子扫描件上传。</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3. 技术咨询电话及邮箱：</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010-58882999（中继线），program@istic.ac.cn。</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4. 重点专项业务咨询电话如下。</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“主动健康和老龄化科技应对”重点专项咨询电话：010-88225057，010-88225137。</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附件：“主动健康和老龄化科技应对”重点专项2021年度项目申报指南（形式审查条件要求、指南编制专家名单）</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科技部        </w:t>
      </w:r>
    </w:p>
    <w:p w:rsidR="00497338" w:rsidRPr="00BA6552" w:rsidRDefault="00497338" w:rsidP="00497338">
      <w:pPr>
        <w:rPr>
          <w:rFonts w:ascii="仿宋_GB2312" w:eastAsia="仿宋_GB2312" w:hint="eastAsia"/>
          <w:sz w:val="32"/>
          <w:szCs w:val="32"/>
        </w:rPr>
      </w:pPr>
      <w:r w:rsidRPr="00BA6552">
        <w:rPr>
          <w:rFonts w:ascii="仿宋_GB2312" w:eastAsia="仿宋_GB2312" w:hint="eastAsia"/>
          <w:sz w:val="32"/>
          <w:szCs w:val="32"/>
        </w:rPr>
        <w:t xml:space="preserve">                              2020年9月15日</w:t>
      </w:r>
    </w:p>
    <w:p w:rsidR="00497338" w:rsidRPr="00BA6552" w:rsidRDefault="00497338" w:rsidP="00497338">
      <w:pPr>
        <w:rPr>
          <w:rFonts w:ascii="仿宋_GB2312" w:eastAsia="仿宋_GB2312" w:hint="eastAsia"/>
          <w:sz w:val="32"/>
          <w:szCs w:val="32"/>
        </w:rPr>
      </w:pPr>
    </w:p>
    <w:p w:rsidR="00497338" w:rsidRPr="00BA6552" w:rsidRDefault="00497338" w:rsidP="00497338">
      <w:pPr>
        <w:jc w:val="left"/>
        <w:rPr>
          <w:rFonts w:ascii="仿宋_GB2312" w:eastAsia="仿宋_GB2312" w:hAnsi="仿宋" w:hint="eastAsia"/>
          <w:sz w:val="32"/>
          <w:szCs w:val="32"/>
        </w:rPr>
      </w:pPr>
    </w:p>
    <w:p w:rsidR="00633995" w:rsidRPr="00497338" w:rsidRDefault="00633995" w:rsidP="00497338">
      <w:pPr>
        <w:jc w:val="center"/>
        <w:rPr>
          <w:rFonts w:ascii="方正仿宋简体" w:eastAsia="方正仿宋简体"/>
          <w:sz w:val="28"/>
        </w:rPr>
      </w:pPr>
    </w:p>
    <w:sectPr w:rsidR="00633995" w:rsidRPr="00497338" w:rsidSect="00A529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44B" w:rsidRDefault="008B244B" w:rsidP="00557CE0">
      <w:r>
        <w:separator/>
      </w:r>
    </w:p>
  </w:endnote>
  <w:endnote w:type="continuationSeparator" w:id="1">
    <w:p w:rsidR="008B244B" w:rsidRDefault="008B244B" w:rsidP="00557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44B" w:rsidRDefault="008B244B" w:rsidP="00557CE0">
      <w:r>
        <w:separator/>
      </w:r>
    </w:p>
  </w:footnote>
  <w:footnote w:type="continuationSeparator" w:id="1">
    <w:p w:rsidR="008B244B" w:rsidRDefault="008B244B" w:rsidP="00557C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0A53"/>
    <w:rsid w:val="00012958"/>
    <w:rsid w:val="0005715F"/>
    <w:rsid w:val="000B0129"/>
    <w:rsid w:val="000B28A5"/>
    <w:rsid w:val="000D002D"/>
    <w:rsid w:val="001206A4"/>
    <w:rsid w:val="0015281D"/>
    <w:rsid w:val="002265C4"/>
    <w:rsid w:val="002C5D8F"/>
    <w:rsid w:val="002E6A30"/>
    <w:rsid w:val="00311B0F"/>
    <w:rsid w:val="00497338"/>
    <w:rsid w:val="004A7CE7"/>
    <w:rsid w:val="00535E3E"/>
    <w:rsid w:val="00557CE0"/>
    <w:rsid w:val="005B4C59"/>
    <w:rsid w:val="005C0C66"/>
    <w:rsid w:val="005C6C02"/>
    <w:rsid w:val="00633995"/>
    <w:rsid w:val="00660A53"/>
    <w:rsid w:val="006672C2"/>
    <w:rsid w:val="00720F95"/>
    <w:rsid w:val="00750F73"/>
    <w:rsid w:val="00761D62"/>
    <w:rsid w:val="00877676"/>
    <w:rsid w:val="008B244B"/>
    <w:rsid w:val="008C49D6"/>
    <w:rsid w:val="0097413D"/>
    <w:rsid w:val="00A529BE"/>
    <w:rsid w:val="00AF7F58"/>
    <w:rsid w:val="00C83067"/>
    <w:rsid w:val="00DB6132"/>
    <w:rsid w:val="00F45062"/>
    <w:rsid w:val="00F868E0"/>
    <w:rsid w:val="00FF7790"/>
    <w:rsid w:val="17955B20"/>
    <w:rsid w:val="28C04A90"/>
    <w:rsid w:val="658C7C86"/>
    <w:rsid w:val="6668723F"/>
    <w:rsid w:val="693C2665"/>
    <w:rsid w:val="6BE473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Pr>
      <w:kern w:val="2"/>
      <w:sz w:val="18"/>
      <w:szCs w:val="18"/>
    </w:rPr>
  </w:style>
  <w:style w:type="character" w:customStyle="1" w:styleId="Char0">
    <w:name w:val="页眉 Char"/>
    <w:basedOn w:val="a0"/>
    <w:link w:val="a4"/>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534</Words>
  <Characters>3045</Characters>
  <Application>Microsoft Office Word</Application>
  <DocSecurity>0</DocSecurity>
  <Lines>25</Lines>
  <Paragraphs>7</Paragraphs>
  <ScaleCrop>false</ScaleCrop>
  <Company>MC SYSTEM</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马梅:</dc:creator>
  <cp:lastModifiedBy>fanyuan</cp:lastModifiedBy>
  <cp:revision>2</cp:revision>
  <cp:lastPrinted>2020-07-21T01:50:00Z</cp:lastPrinted>
  <dcterms:created xsi:type="dcterms:W3CDTF">2020-10-20T06:13:00Z</dcterms:created>
  <dcterms:modified xsi:type="dcterms:W3CDTF">2020-10-20T06:13:00Z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