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pStyle w:val="2"/>
        <w:spacing w:after="0" w:line="360" w:lineRule="auto"/>
        <w:ind w:left="0" w:leftChars="0" w:right="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spacing w:after="0" w:line="360" w:lineRule="auto"/>
        <w:ind w:left="0" w:leftChars="0" w:right="40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after="0" w:line="360" w:lineRule="auto"/>
        <w:ind w:left="0" w:leftChars="0" w:right="4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报名表</w:t>
      </w:r>
    </w:p>
    <w:p>
      <w:pPr>
        <w:pStyle w:val="2"/>
        <w:spacing w:after="0" w:line="360" w:lineRule="auto"/>
        <w:ind w:left="0" w:leftChars="0" w:right="4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116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997"/>
        <w:gridCol w:w="814"/>
        <w:gridCol w:w="1007"/>
        <w:gridCol w:w="962"/>
        <w:gridCol w:w="997"/>
        <w:gridCol w:w="997"/>
        <w:gridCol w:w="997"/>
        <w:gridCol w:w="1219"/>
        <w:gridCol w:w="1078"/>
        <w:gridCol w:w="1066"/>
        <w:gridCol w:w="8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主营业务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2019年度总收入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2019年度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净利润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2019年末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总资产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2019年末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净资产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银行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贷款额度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融资需求额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融资负责人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2020-12-03T02:05:40Z</dcterms:created>
  <dc:creator>70362</dc:creator>
  <cp:lastModifiedBy>ChipS、</cp:lastModifiedBy>
  <dcterms:modified xsi:type="dcterms:W3CDTF">2020-12-03T02:08:42Z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